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CE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288" w:afterAutospacing="0" w:line="540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41E31"/>
          <w:spacing w:val="0"/>
          <w:sz w:val="38"/>
          <w:szCs w:val="3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38"/>
          <w:szCs w:val="38"/>
          <w:bdr w:val="none" w:color="auto" w:sz="0" w:space="0"/>
          <w:lang w:val="en-US" w:eastAsia="zh-CN" w:bidi="ar"/>
        </w:rPr>
        <w:t>主力足迹</w:t>
      </w:r>
    </w:p>
    <w:p w14:paraId="01FA31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足迹图是一种让你查看K线内的市场订单的图表，它提供了交易量信息的良好组织和可视化。通过对原始量价数据进行分析和转换，将每个价位的主动买/卖成交量生成订单轨迹，最大交易量价位、供需失衡点位、压力支撑带、反转等功能，带你透视多空博弈过程和市场供需变化，主力何时进出场一目了然。</w:t>
      </w:r>
    </w:p>
    <w:p w14:paraId="0C8C097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593030D7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26"/>
          <w:szCs w:val="26"/>
        </w:rPr>
      </w:pPr>
      <w:r>
        <w:rPr>
          <w:rStyle w:val="6"/>
          <w:b/>
          <w:i w:val="0"/>
          <w:iCs w:val="0"/>
          <w:caps w:val="0"/>
          <w:color w:val="141E31"/>
          <w:spacing w:val="0"/>
          <w:sz w:val="26"/>
          <w:szCs w:val="26"/>
        </w:rPr>
        <w:t>1 加载指标</w:t>
      </w:r>
      <w:bookmarkStart w:id="0" w:name="_GoBack"/>
      <w:bookmarkEnd w:id="0"/>
    </w:p>
    <w:p w14:paraId="5D5C06B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 在工具栏中点击指标按钮，打开指标窗口</w:t>
      </w:r>
    </w:p>
    <w:p w14:paraId="72A2C43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230" cy="109855"/>
            <wp:effectExtent l="0" t="0" r="3810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F35E1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7DBE5F9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 在指标窗口中，找到"主力足迹"指标， 然后双击，加载指标，点击"OK"，在图表中加载指标</w:t>
      </w:r>
    </w:p>
    <w:p w14:paraId="791E0BD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7325" cy="3352800"/>
            <wp:effectExtent l="0" t="0" r="571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91F9B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0A135F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6D5BE58F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26"/>
          <w:szCs w:val="26"/>
        </w:rPr>
      </w:pPr>
      <w:r>
        <w:rPr>
          <w:i w:val="0"/>
          <w:iCs w:val="0"/>
          <w:caps w:val="0"/>
          <w:color w:val="141E31"/>
          <w:spacing w:val="0"/>
          <w:sz w:val="26"/>
          <w:szCs w:val="26"/>
        </w:rPr>
        <w:t>2 指标说明</w:t>
      </w:r>
    </w:p>
    <w:p w14:paraId="16E4DA0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  <w:shd w:val="clear" w:fill="FFFFFF"/>
        </w:rPr>
        <w:t>主力足迹示例图</w:t>
      </w:r>
    </w:p>
    <w:p w14:paraId="2AB04AC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230" cy="2854325"/>
            <wp:effectExtent l="0" t="0" r="3810" b="1079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2898B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3402999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6E39013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55C2539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230" cy="2854325"/>
            <wp:effectExtent l="0" t="0" r="3810" b="1079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DA3FA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57F889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2E7CD9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230" cy="2854325"/>
            <wp:effectExtent l="0" t="0" r="3810" b="1079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92208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D8A127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3FB6F41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失衡带：默认按左下角和右上角价格进行比较，价格超过N(默认是3)倍，表示价格出现失衡，连续N（默认3）个价位</w:t>
      </w:r>
    </w:p>
    <w:p w14:paraId="72BC99B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出现失衡，则构成失衡带</w:t>
      </w:r>
    </w:p>
    <w:p w14:paraId="11BEAD0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COT: 从最高价回落/最低价回升以来的多空累积对比</w:t>
      </w:r>
    </w:p>
    <w:p w14:paraId="23ECF4F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POC:当前k线成交量最大的价</w:t>
      </w:r>
    </w:p>
    <w:p w14:paraId="5EA9E55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极值买量比例: 上涨末端买量占比</w:t>
      </w:r>
    </w:p>
    <w:p w14:paraId="3273772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极值卖量比例: 下跌末端卖量占比</w:t>
      </w:r>
    </w:p>
    <w:p w14:paraId="122A8A7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Delta：买卖量差值</w:t>
      </w:r>
    </w:p>
    <w:p w14:paraId="2204910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4B2B98D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配置示例图</w:t>
      </w:r>
    </w:p>
    <w:p w14:paraId="663D935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EB5050"/>
          <w:spacing w:val="0"/>
          <w:sz w:val="18"/>
          <w:szCs w:val="18"/>
          <w:u w:val="single"/>
        </w:rPr>
        <w:t>多空对比，请选择"价格涨跌"</w:t>
      </w:r>
    </w:p>
    <w:p w14:paraId="0B372D3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865" cy="5963285"/>
            <wp:effectExtent l="0" t="0" r="3175" b="1079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6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1C098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02E353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269230" cy="3749675"/>
            <wp:effectExtent l="0" t="0" r="3810" b="1460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4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5BE4E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D09927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1F3E8FC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配置参数包括：失衡带次数，失衡比较方法，k线顶底部显示内容、颜色，压力支撑带显示参数，反转显示参数等。</w:t>
      </w:r>
    </w:p>
    <w:p w14:paraId="60E38C5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1C16A81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44ABE57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1412B274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26"/>
          <w:szCs w:val="26"/>
        </w:rPr>
      </w:pPr>
      <w:r>
        <w:rPr>
          <w:i w:val="0"/>
          <w:iCs w:val="0"/>
          <w:caps w:val="0"/>
          <w:color w:val="141E31"/>
          <w:spacing w:val="0"/>
          <w:sz w:val="26"/>
          <w:szCs w:val="26"/>
        </w:rPr>
        <w:t>3 指标应用</w:t>
      </w:r>
    </w:p>
    <w:p w14:paraId="7FFD8F0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多重失衡</w:t>
      </w:r>
    </w:p>
    <w:p w14:paraId="4BF10CB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可以为每个k线提供激进买卖失衡的摘要，通过红绿色带进行展示，反映多方/空方主力资金动作。</w:t>
      </w:r>
    </w:p>
    <w:p w14:paraId="5D7F728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3E1F1A6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订单流柱比率</w:t>
      </w:r>
    </w:p>
    <w:p w14:paraId="683E108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每根K线代表一个竞价过程，买卖双方持续交易直至价格过高或过低。订单流柱状比率通过计算K线极值处的成交量关系，来突显吸收或耗尽状态。这些比率可以数值形式呈现，让图表解读更为直观易懂</w:t>
      </w:r>
    </w:p>
    <w:p w14:paraId="6A29E74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4ED3173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Delta强度</w:t>
      </w:r>
    </w:p>
    <w:p w14:paraId="7AF6ABA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以 delta 值为 450 的柱线收盘，即买入的合约多于 450 张合约的卖出，听起来可能有强劲的需求，但这取决于收盘 delta 与最高 delta 的关系。460 的最高 delta 告诉我们，在柱线收盘时，我们接近买入峰值，买方需求足够强劲。3,000 的最高 delta 告诉我们，到柱线收盘时，买盘从峰值大幅减少，需求减弱。</w:t>
      </w:r>
    </w:p>
    <w:p w14:paraId="5A32220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04043DF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POC</w:t>
      </w:r>
    </w:p>
    <w:p w14:paraId="3930CCF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最大成交量位置即POC，POC是当根K线的重心，其出现的位置、数值大小反映了市场潜在的力量变化，一般来说POC靠近底部代表强烈买入，靠近顶部代表强烈卖出。</w:t>
      </w:r>
    </w:p>
    <w:p w14:paraId="00CA39D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30159AC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5A1213A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46C929B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08B5547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4864E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2025-11-12T14:12:46Z</dcterms:created>
  <dc:creator>fcl</dc:creator>
  <cp:lastModifiedBy>方方</cp:lastModifiedBy>
  <dcterms:modified xsi:type="dcterms:W3CDTF">2025-11-12T14:13:34Z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eyJoZGlkIjoiYmQzNTRmZjdkNGNiOTM0YzU3NjEyYmE0NDAxYmJkMTgiLCJ1c2VySWQiOiIzMTU0NTU1NjEifQ==</vt:lpwstr>
  </property>
  <property fmtid="{D5CDD505-2E9C-101B-9397-08002B2CF9AE}" pid="4" name="ICV">
    <vt:lpwstr>99B832EB1561458D8477EA6EE0D8432C_12</vt:lpwstr>
  </property>
</Properties>
</file>